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52F" w:rsidRDefault="00450F7B" w:rsidP="00450F7B">
      <w:pPr>
        <w:spacing w:afterLines="50" w:after="156"/>
        <w:jc w:val="center"/>
        <w:rPr>
          <w:b/>
          <w:sz w:val="44"/>
          <w:szCs w:val="44"/>
        </w:rPr>
      </w:pPr>
      <w:r w:rsidRPr="00450F7B">
        <w:rPr>
          <w:rFonts w:hint="eastAsia"/>
          <w:b/>
          <w:sz w:val="44"/>
          <w:szCs w:val="44"/>
        </w:rPr>
        <w:t>学工</w:t>
      </w:r>
      <w:r w:rsidR="00C761F6">
        <w:rPr>
          <w:rFonts w:hint="eastAsia"/>
          <w:b/>
          <w:sz w:val="44"/>
          <w:szCs w:val="44"/>
        </w:rPr>
        <w:t>管理</w:t>
      </w:r>
      <w:r w:rsidRPr="00450F7B">
        <w:rPr>
          <w:rFonts w:hint="eastAsia"/>
          <w:b/>
          <w:sz w:val="44"/>
          <w:szCs w:val="44"/>
        </w:rPr>
        <w:t>系统</w:t>
      </w:r>
      <w:r w:rsidR="00C761F6">
        <w:rPr>
          <w:rFonts w:hint="eastAsia"/>
          <w:b/>
          <w:sz w:val="44"/>
          <w:szCs w:val="44"/>
        </w:rPr>
        <w:t>介绍</w:t>
      </w:r>
    </w:p>
    <w:p w:rsidR="00C761F6" w:rsidRPr="00906353" w:rsidRDefault="00C761F6" w:rsidP="00C761F6">
      <w:pPr>
        <w:spacing w:afterLines="50" w:after="156"/>
        <w:jc w:val="left"/>
        <w:rPr>
          <w:rFonts w:ascii="Calibri" w:eastAsia="楷体_GB2312" w:hAnsi="Calibri" w:cs="Times New Roman"/>
          <w:b/>
          <w:bCs/>
          <w:sz w:val="28"/>
          <w:szCs w:val="28"/>
        </w:rPr>
      </w:pPr>
      <w:r w:rsidRPr="00906353">
        <w:rPr>
          <w:rFonts w:ascii="Calibri" w:eastAsia="楷体_GB2312" w:hAnsi="Calibri" w:cs="Times New Roman" w:hint="eastAsia"/>
          <w:b/>
          <w:bCs/>
          <w:sz w:val="28"/>
          <w:szCs w:val="28"/>
        </w:rPr>
        <w:t>学工管理系统概况</w:t>
      </w:r>
    </w:p>
    <w:p w:rsidR="00C761F6" w:rsidRPr="00906353" w:rsidRDefault="00906353" w:rsidP="00906353">
      <w:pPr>
        <w:spacing w:line="360" w:lineRule="auto"/>
        <w:ind w:firstLineChars="200" w:firstLine="480"/>
        <w:rPr>
          <w:rFonts w:ascii="仿宋_GB2312" w:eastAsia="仿宋_GB2312" w:hAnsi="仿宋"/>
          <w:sz w:val="24"/>
        </w:rPr>
      </w:pPr>
      <w:r w:rsidRPr="00906353">
        <w:rPr>
          <w:rFonts w:ascii="仿宋_GB2312" w:eastAsia="仿宋_GB2312" w:hAnsi="仿宋" w:hint="eastAsia"/>
          <w:sz w:val="24"/>
        </w:rPr>
        <w:t>学生学工管理系统涵盖高职</w:t>
      </w:r>
      <w:r w:rsidR="00C761F6" w:rsidRPr="00906353">
        <w:rPr>
          <w:rFonts w:ascii="仿宋_GB2312" w:eastAsia="仿宋_GB2312" w:hAnsi="仿宋" w:hint="eastAsia"/>
          <w:sz w:val="24"/>
        </w:rPr>
        <w:t>学生在校活动的所有环节，包括招生</w:t>
      </w:r>
      <w:r w:rsidRPr="00906353">
        <w:rPr>
          <w:rFonts w:ascii="仿宋_GB2312" w:eastAsia="仿宋_GB2312" w:hAnsi="仿宋" w:hint="eastAsia"/>
          <w:sz w:val="24"/>
        </w:rPr>
        <w:t>管理</w:t>
      </w:r>
      <w:r w:rsidR="00C761F6" w:rsidRPr="00906353">
        <w:rPr>
          <w:rFonts w:ascii="仿宋_GB2312" w:eastAsia="仿宋_GB2312" w:hAnsi="仿宋" w:hint="eastAsia"/>
          <w:sz w:val="24"/>
        </w:rPr>
        <w:t>、迎新</w:t>
      </w:r>
      <w:r w:rsidRPr="00906353">
        <w:rPr>
          <w:rFonts w:ascii="仿宋_GB2312" w:eastAsia="仿宋_GB2312" w:hAnsi="仿宋" w:hint="eastAsia"/>
          <w:sz w:val="24"/>
        </w:rPr>
        <w:t>管理</w:t>
      </w:r>
      <w:r w:rsidR="00C761F6" w:rsidRPr="00906353">
        <w:rPr>
          <w:rFonts w:ascii="仿宋_GB2312" w:eastAsia="仿宋_GB2312" w:hAnsi="仿宋" w:hint="eastAsia"/>
          <w:sz w:val="24"/>
        </w:rPr>
        <w:t>、奖惩管理、宿舍管理、资助、贷款、就业</w:t>
      </w:r>
      <w:r w:rsidRPr="00906353">
        <w:rPr>
          <w:rFonts w:ascii="仿宋_GB2312" w:eastAsia="仿宋_GB2312" w:hAnsi="仿宋" w:hint="eastAsia"/>
          <w:sz w:val="24"/>
        </w:rPr>
        <w:t>管理</w:t>
      </w:r>
      <w:r w:rsidR="00C761F6" w:rsidRPr="00906353">
        <w:rPr>
          <w:rFonts w:ascii="仿宋_GB2312" w:eastAsia="仿宋_GB2312" w:hAnsi="仿宋" w:hint="eastAsia"/>
          <w:sz w:val="24"/>
        </w:rPr>
        <w:t>、离校</w:t>
      </w:r>
      <w:r w:rsidRPr="00906353">
        <w:rPr>
          <w:rFonts w:ascii="仿宋_GB2312" w:eastAsia="仿宋_GB2312" w:hAnsi="仿宋" w:hint="eastAsia"/>
          <w:sz w:val="24"/>
        </w:rPr>
        <w:t>管理</w:t>
      </w:r>
      <w:r w:rsidR="00C761F6" w:rsidRPr="00906353">
        <w:rPr>
          <w:rFonts w:ascii="仿宋_GB2312" w:eastAsia="仿宋_GB2312" w:hAnsi="仿宋" w:hint="eastAsia"/>
          <w:sz w:val="24"/>
        </w:rPr>
        <w:t>等功能模块。</w:t>
      </w:r>
      <w:r w:rsidRPr="00906353">
        <w:rPr>
          <w:rFonts w:ascii="仿宋_GB2312" w:eastAsia="仿宋_GB2312" w:hAnsi="仿宋" w:hint="eastAsia"/>
          <w:sz w:val="24"/>
        </w:rPr>
        <w:t>学工</w:t>
      </w:r>
      <w:r w:rsidR="00C761F6" w:rsidRPr="00906353">
        <w:rPr>
          <w:rFonts w:ascii="仿宋_GB2312" w:eastAsia="仿宋_GB2312" w:hAnsi="仿宋" w:hint="eastAsia"/>
          <w:sz w:val="24"/>
        </w:rPr>
        <w:t>管理系统本着实用、先进、开放、可靠、可扩展的设计原则，将先进的办公自动化管理思想和教育管理思想溶于系统之中,将个</w:t>
      </w:r>
      <w:r w:rsidRPr="00906353">
        <w:rPr>
          <w:rFonts w:ascii="仿宋_GB2312" w:eastAsia="仿宋_GB2312" w:hAnsi="仿宋" w:hint="eastAsia"/>
          <w:sz w:val="24"/>
        </w:rPr>
        <w:t>人办公、日常管理、组织管理以及系统维护等模块有机的集成，实现高职</w:t>
      </w:r>
      <w:r w:rsidR="00C761F6" w:rsidRPr="00906353">
        <w:rPr>
          <w:rFonts w:ascii="仿宋_GB2312" w:eastAsia="仿宋_GB2312" w:hAnsi="仿宋" w:hint="eastAsia"/>
          <w:sz w:val="24"/>
        </w:rPr>
        <w:t>学工管理的数据信息化、流程信息化、决策信息化</w:t>
      </w:r>
      <w:r w:rsidRPr="00906353">
        <w:rPr>
          <w:rFonts w:ascii="仿宋_GB2312" w:eastAsia="仿宋_GB2312" w:hAnsi="仿宋" w:hint="eastAsia"/>
          <w:sz w:val="24"/>
        </w:rPr>
        <w:t>，最终达到数据共享、管理自动化、管理智能化的目的。系统集中了招生管理、学工管理、宿舍</w:t>
      </w:r>
      <w:r w:rsidR="00C761F6" w:rsidRPr="00906353">
        <w:rPr>
          <w:rFonts w:ascii="仿宋_GB2312" w:eastAsia="仿宋_GB2312" w:hAnsi="仿宋" w:hint="eastAsia"/>
          <w:sz w:val="24"/>
        </w:rPr>
        <w:t>管理、资助管理、</w:t>
      </w:r>
      <w:r w:rsidRPr="00906353">
        <w:rPr>
          <w:rFonts w:ascii="仿宋_GB2312" w:eastAsia="仿宋_GB2312" w:hAnsi="仿宋" w:hint="eastAsia"/>
          <w:sz w:val="24"/>
        </w:rPr>
        <w:t>就业</w:t>
      </w:r>
      <w:r w:rsidR="00C761F6" w:rsidRPr="00906353">
        <w:rPr>
          <w:rFonts w:ascii="仿宋_GB2312" w:eastAsia="仿宋_GB2312" w:hAnsi="仿宋" w:hint="eastAsia"/>
          <w:sz w:val="24"/>
        </w:rPr>
        <w:t>管理等子系统大类，优化业务流程，数据共享一致，围绕着学生从入校到离校的过程，对各类业务流程进行整合，大大提高了学生工作的效率。</w:t>
      </w:r>
    </w:p>
    <w:p w:rsidR="00906353" w:rsidRDefault="00906353" w:rsidP="00906353">
      <w:pPr>
        <w:pStyle w:val="4"/>
        <w:keepNext w:val="0"/>
        <w:keepLines w:val="0"/>
        <w:widowControl/>
        <w:pBdr>
          <w:top w:val="dotted" w:sz="6" w:space="2" w:color="4F81BD"/>
          <w:left w:val="dotted" w:sz="6" w:space="31" w:color="4F81BD"/>
        </w:pBdr>
        <w:spacing w:before="300" w:after="0" w:line="276" w:lineRule="auto"/>
        <w:ind w:left="420"/>
        <w:jc w:val="left"/>
      </w:pPr>
      <w:r>
        <w:rPr>
          <w:rFonts w:hint="eastAsia"/>
        </w:rPr>
        <w:t>1.</w:t>
      </w:r>
      <w:r>
        <w:rPr>
          <w:rFonts w:hint="eastAsia"/>
        </w:rPr>
        <w:t>招生管理</w:t>
      </w:r>
    </w:p>
    <w:p w:rsidR="00906353" w:rsidRDefault="00906353" w:rsidP="00906353">
      <w:pPr>
        <w:spacing w:line="360" w:lineRule="auto"/>
        <w:ind w:firstLineChars="200" w:firstLine="480"/>
        <w:rPr>
          <w:rFonts w:ascii="仿宋_GB2312" w:eastAsia="仿宋_GB2312" w:hAnsi="仿宋"/>
          <w:sz w:val="24"/>
        </w:rPr>
      </w:pPr>
      <w:r>
        <w:rPr>
          <w:rFonts w:ascii="仿宋_GB2312" w:eastAsia="仿宋_GB2312" w:hAnsi="仿宋" w:hint="eastAsia"/>
          <w:sz w:val="24"/>
        </w:rPr>
        <w:t>包括招生计划维护、招生信息录入、招生信息维护、在线打印录取通知书、招生信息统计等功能。实现对招生批次各专业计划招生人数与执行人数、招生录取信息进行维护查询，以及对录取学生进行统计分析。</w:t>
      </w:r>
    </w:p>
    <w:p w:rsidR="00906353" w:rsidRDefault="00906353" w:rsidP="00906353">
      <w:pPr>
        <w:pStyle w:val="4"/>
        <w:keepNext w:val="0"/>
        <w:keepLines w:val="0"/>
        <w:widowControl/>
        <w:pBdr>
          <w:top w:val="dotted" w:sz="6" w:space="2" w:color="4F81BD"/>
          <w:left w:val="dotted" w:sz="6" w:space="31" w:color="4F81BD"/>
        </w:pBdr>
        <w:spacing w:before="300" w:after="0" w:line="276" w:lineRule="auto"/>
        <w:ind w:left="420"/>
        <w:jc w:val="left"/>
      </w:pPr>
      <w:r>
        <w:rPr>
          <w:rFonts w:hint="eastAsia"/>
        </w:rPr>
        <w:t>2.</w:t>
      </w:r>
      <w:r>
        <w:t>迎新管理</w:t>
      </w:r>
    </w:p>
    <w:p w:rsidR="00906353" w:rsidRPr="00491877" w:rsidRDefault="00906353" w:rsidP="00906353">
      <w:pPr>
        <w:spacing w:line="360" w:lineRule="auto"/>
        <w:ind w:firstLineChars="200" w:firstLine="480"/>
        <w:rPr>
          <w:rFonts w:ascii="仿宋" w:eastAsia="仿宋" w:hAnsi="仿宋"/>
          <w:sz w:val="24"/>
          <w:szCs w:val="24"/>
        </w:rPr>
      </w:pPr>
      <w:r w:rsidRPr="00491877">
        <w:rPr>
          <w:rFonts w:ascii="仿宋" w:eastAsia="仿宋" w:hAnsi="仿宋" w:hint="eastAsia"/>
          <w:sz w:val="24"/>
          <w:szCs w:val="24"/>
        </w:rPr>
        <w:t>包括迎新数据准备、新生服务、迎新现场办理以及迎新查询统计等功能。</w:t>
      </w:r>
    </w:p>
    <w:p w:rsidR="00906353" w:rsidRPr="00491877" w:rsidRDefault="00906353" w:rsidP="00906353">
      <w:pPr>
        <w:spacing w:line="360" w:lineRule="auto"/>
        <w:ind w:firstLineChars="200" w:firstLine="480"/>
        <w:rPr>
          <w:rFonts w:ascii="仿宋" w:eastAsia="仿宋" w:hAnsi="仿宋"/>
          <w:sz w:val="24"/>
          <w:szCs w:val="24"/>
        </w:rPr>
      </w:pPr>
      <w:r w:rsidRPr="00491877">
        <w:rPr>
          <w:rFonts w:ascii="仿宋" w:eastAsia="仿宋" w:hAnsi="仿宋" w:hint="eastAsia"/>
          <w:sz w:val="24"/>
          <w:szCs w:val="24"/>
        </w:rPr>
        <w:t>数据准备：</w:t>
      </w:r>
      <w:r w:rsidRPr="00491877">
        <w:rPr>
          <w:rFonts w:ascii="仿宋" w:eastAsia="仿宋" w:hAnsi="仿宋"/>
          <w:sz w:val="24"/>
          <w:szCs w:val="24"/>
        </w:rPr>
        <w:t>新生数据维护</w:t>
      </w:r>
      <w:r w:rsidRPr="00491877">
        <w:rPr>
          <w:rFonts w:ascii="仿宋" w:eastAsia="仿宋" w:hAnsi="仿宋" w:hint="eastAsia"/>
          <w:sz w:val="24"/>
          <w:szCs w:val="24"/>
        </w:rPr>
        <w:t>、</w:t>
      </w:r>
      <w:r w:rsidRPr="00491877">
        <w:rPr>
          <w:rFonts w:ascii="仿宋" w:eastAsia="仿宋" w:hAnsi="仿宋"/>
          <w:sz w:val="24"/>
          <w:szCs w:val="24"/>
        </w:rPr>
        <w:t>新生数据采集</w:t>
      </w:r>
      <w:r w:rsidRPr="00491877">
        <w:rPr>
          <w:rFonts w:ascii="仿宋" w:eastAsia="仿宋" w:hAnsi="仿宋" w:hint="eastAsia"/>
          <w:sz w:val="24"/>
          <w:szCs w:val="24"/>
        </w:rPr>
        <w:t>、</w:t>
      </w:r>
      <w:r w:rsidRPr="00491877">
        <w:rPr>
          <w:rFonts w:ascii="仿宋" w:eastAsia="仿宋" w:hAnsi="仿宋"/>
          <w:sz w:val="24"/>
          <w:szCs w:val="24"/>
        </w:rPr>
        <w:t>业务数据维护</w:t>
      </w:r>
      <w:r w:rsidRPr="00491877">
        <w:rPr>
          <w:rFonts w:ascii="仿宋" w:eastAsia="仿宋" w:hAnsi="仿宋" w:hint="eastAsia"/>
          <w:sz w:val="24"/>
          <w:szCs w:val="24"/>
        </w:rPr>
        <w:t>。</w:t>
      </w:r>
    </w:p>
    <w:p w:rsidR="00906353" w:rsidRPr="00491877" w:rsidRDefault="00906353" w:rsidP="00906353">
      <w:pPr>
        <w:widowControl/>
        <w:spacing w:line="360" w:lineRule="auto"/>
        <w:ind w:firstLineChars="200" w:firstLine="480"/>
        <w:rPr>
          <w:rFonts w:ascii="仿宋" w:eastAsia="仿宋" w:hAnsi="仿宋"/>
          <w:bCs/>
          <w:color w:val="000000"/>
          <w:sz w:val="24"/>
          <w:szCs w:val="24"/>
        </w:rPr>
      </w:pPr>
      <w:r w:rsidRPr="00491877">
        <w:rPr>
          <w:rFonts w:ascii="仿宋" w:eastAsia="仿宋" w:hAnsi="仿宋" w:hint="eastAsia"/>
          <w:sz w:val="24"/>
          <w:szCs w:val="24"/>
        </w:rPr>
        <w:t>新生服务：</w:t>
      </w:r>
      <w:r w:rsidRPr="00491877">
        <w:rPr>
          <w:rFonts w:ascii="仿宋" w:eastAsia="仿宋" w:hAnsi="仿宋"/>
          <w:bCs/>
          <w:color w:val="000000"/>
          <w:sz w:val="24"/>
          <w:szCs w:val="24"/>
        </w:rPr>
        <w:t>信息发布</w:t>
      </w:r>
      <w:r w:rsidRPr="00491877">
        <w:rPr>
          <w:rFonts w:ascii="仿宋" w:eastAsia="仿宋" w:hAnsi="仿宋" w:hint="eastAsia"/>
          <w:bCs/>
          <w:color w:val="000000"/>
          <w:sz w:val="24"/>
          <w:szCs w:val="24"/>
        </w:rPr>
        <w:t>、</w:t>
      </w:r>
      <w:r w:rsidRPr="00491877">
        <w:rPr>
          <w:rFonts w:ascii="仿宋" w:eastAsia="仿宋" w:hAnsi="仿宋"/>
          <w:bCs/>
          <w:color w:val="000000"/>
          <w:sz w:val="24"/>
          <w:szCs w:val="24"/>
        </w:rPr>
        <w:t>信息填报与确认</w:t>
      </w:r>
      <w:r w:rsidRPr="00491877">
        <w:rPr>
          <w:rFonts w:ascii="仿宋" w:eastAsia="仿宋" w:hAnsi="仿宋" w:hint="eastAsia"/>
          <w:bCs/>
          <w:color w:val="000000"/>
          <w:sz w:val="24"/>
          <w:szCs w:val="24"/>
        </w:rPr>
        <w:t>、</w:t>
      </w:r>
      <w:r w:rsidRPr="00491877">
        <w:rPr>
          <w:rFonts w:ascii="仿宋" w:eastAsia="仿宋" w:hAnsi="仿宋"/>
          <w:bCs/>
          <w:color w:val="000000"/>
          <w:sz w:val="24"/>
          <w:szCs w:val="24"/>
        </w:rPr>
        <w:t>预定服务</w:t>
      </w:r>
      <w:r w:rsidRPr="00491877">
        <w:rPr>
          <w:rFonts w:ascii="仿宋" w:eastAsia="仿宋" w:hAnsi="仿宋" w:hint="eastAsia"/>
          <w:bCs/>
          <w:color w:val="000000"/>
          <w:sz w:val="24"/>
          <w:szCs w:val="24"/>
        </w:rPr>
        <w:t>、</w:t>
      </w:r>
      <w:r w:rsidRPr="00491877">
        <w:rPr>
          <w:rFonts w:ascii="仿宋" w:eastAsia="仿宋" w:hAnsi="仿宋"/>
          <w:bCs/>
          <w:color w:val="000000"/>
          <w:sz w:val="24"/>
          <w:szCs w:val="24"/>
        </w:rPr>
        <w:t>信息查询</w:t>
      </w:r>
      <w:r>
        <w:rPr>
          <w:rFonts w:ascii="仿宋" w:eastAsia="仿宋" w:hAnsi="仿宋" w:hint="eastAsia"/>
          <w:bCs/>
          <w:color w:val="000000"/>
          <w:sz w:val="24"/>
          <w:szCs w:val="24"/>
        </w:rPr>
        <w:t>。</w:t>
      </w:r>
    </w:p>
    <w:p w:rsidR="00906353" w:rsidRPr="00491877" w:rsidRDefault="00906353" w:rsidP="00906353">
      <w:pPr>
        <w:widowControl/>
        <w:spacing w:line="360" w:lineRule="auto"/>
        <w:ind w:firstLineChars="200" w:firstLine="480"/>
        <w:rPr>
          <w:rFonts w:ascii="仿宋" w:eastAsia="仿宋" w:hAnsi="仿宋"/>
          <w:bCs/>
          <w:color w:val="000000"/>
          <w:sz w:val="24"/>
          <w:szCs w:val="24"/>
        </w:rPr>
      </w:pPr>
      <w:r w:rsidRPr="00491877">
        <w:rPr>
          <w:rFonts w:ascii="仿宋" w:eastAsia="仿宋" w:hAnsi="仿宋" w:hint="eastAsia"/>
          <w:bCs/>
          <w:color w:val="000000"/>
          <w:sz w:val="24"/>
          <w:szCs w:val="24"/>
        </w:rPr>
        <w:t>迎新现场办理：现场迎新办理、迎新离线办理、未报到学生办理</w:t>
      </w:r>
      <w:r>
        <w:rPr>
          <w:rFonts w:ascii="仿宋" w:eastAsia="仿宋" w:hAnsi="仿宋" w:hint="eastAsia"/>
          <w:bCs/>
          <w:color w:val="000000"/>
          <w:sz w:val="24"/>
          <w:szCs w:val="24"/>
        </w:rPr>
        <w:t>。</w:t>
      </w:r>
    </w:p>
    <w:p w:rsidR="00906353" w:rsidRPr="00491877" w:rsidRDefault="00906353" w:rsidP="00906353">
      <w:pPr>
        <w:widowControl/>
        <w:spacing w:line="360" w:lineRule="auto"/>
        <w:ind w:firstLineChars="200" w:firstLine="480"/>
        <w:rPr>
          <w:rFonts w:ascii="仿宋" w:eastAsia="仿宋" w:hAnsi="仿宋"/>
          <w:bCs/>
          <w:color w:val="000000"/>
          <w:sz w:val="24"/>
          <w:szCs w:val="24"/>
        </w:rPr>
      </w:pPr>
      <w:r w:rsidRPr="00491877">
        <w:rPr>
          <w:rFonts w:ascii="仿宋" w:eastAsia="仿宋" w:hAnsi="仿宋"/>
          <w:bCs/>
          <w:color w:val="000000"/>
          <w:sz w:val="24"/>
          <w:szCs w:val="24"/>
        </w:rPr>
        <w:t>查询统计</w:t>
      </w:r>
      <w:r w:rsidRPr="00491877">
        <w:rPr>
          <w:rFonts w:ascii="仿宋" w:eastAsia="仿宋" w:hAnsi="仿宋" w:hint="eastAsia"/>
          <w:bCs/>
          <w:color w:val="000000"/>
          <w:sz w:val="24"/>
          <w:szCs w:val="24"/>
        </w:rPr>
        <w:t>：</w:t>
      </w:r>
      <w:r w:rsidRPr="00491877">
        <w:rPr>
          <w:rFonts w:ascii="仿宋" w:eastAsia="仿宋" w:hAnsi="仿宋" w:hint="eastAsia"/>
          <w:sz w:val="24"/>
          <w:szCs w:val="24"/>
        </w:rPr>
        <w:t>提供各类迎新信息的查询、统计和分析功能，</w:t>
      </w:r>
      <w:r w:rsidRPr="00491877">
        <w:rPr>
          <w:rFonts w:ascii="仿宋" w:eastAsia="仿宋" w:hAnsi="仿宋"/>
          <w:bCs/>
          <w:color w:val="000000"/>
          <w:sz w:val="24"/>
          <w:szCs w:val="24"/>
        </w:rPr>
        <w:t>包括报到进度查询</w:t>
      </w:r>
      <w:r w:rsidRPr="00491877">
        <w:rPr>
          <w:rFonts w:ascii="仿宋" w:eastAsia="仿宋" w:hAnsi="仿宋" w:hint="eastAsia"/>
          <w:bCs/>
          <w:color w:val="000000"/>
          <w:sz w:val="24"/>
          <w:szCs w:val="24"/>
        </w:rPr>
        <w:t>、报到率查询、缴费情况查询、宿舍分配查询、宿舍空床位查询等。</w:t>
      </w:r>
    </w:p>
    <w:p w:rsidR="00906353" w:rsidRDefault="00906353" w:rsidP="00906353">
      <w:pPr>
        <w:pStyle w:val="4"/>
        <w:keepNext w:val="0"/>
        <w:keepLines w:val="0"/>
        <w:widowControl/>
        <w:pBdr>
          <w:top w:val="dotted" w:sz="6" w:space="2" w:color="4F81BD"/>
          <w:left w:val="dotted" w:sz="6" w:space="31" w:color="4F81BD"/>
        </w:pBdr>
        <w:spacing w:before="300" w:after="0" w:line="276" w:lineRule="auto"/>
        <w:ind w:left="420"/>
        <w:jc w:val="left"/>
      </w:pPr>
      <w:r>
        <w:rPr>
          <w:rFonts w:hint="eastAsia"/>
        </w:rPr>
        <w:t>3.</w:t>
      </w:r>
      <w:r>
        <w:t>学生基本信息管理</w:t>
      </w:r>
    </w:p>
    <w:p w:rsidR="00906353" w:rsidRPr="00491877" w:rsidRDefault="00906353" w:rsidP="00906353">
      <w:pPr>
        <w:pStyle w:val="a7"/>
        <w:ind w:firstLineChars="0"/>
        <w:rPr>
          <w:rFonts w:ascii="仿宋" w:eastAsia="仿宋" w:hAnsi="仿宋"/>
        </w:rPr>
      </w:pPr>
      <w:r w:rsidRPr="00491877">
        <w:rPr>
          <w:rFonts w:ascii="仿宋" w:eastAsia="仿宋" w:hAnsi="仿宋" w:hint="eastAsia"/>
        </w:rPr>
        <w:t>学生网上填报自己的基本信息，包含：出生日期、证件号码、籍贯、生源地、就读方式、户口所在地、血型、健康状况、家庭成员信息、工作经历信息、教育</w:t>
      </w:r>
      <w:r w:rsidRPr="00491877">
        <w:rPr>
          <w:rFonts w:ascii="仿宋" w:eastAsia="仿宋" w:hAnsi="仿宋" w:hint="eastAsia"/>
        </w:rPr>
        <w:lastRenderedPageBreak/>
        <w:t>经历信息、培训经历信息、社会实践信息、其他校内外奖励信息、校外证书信息、语言能力信息等。</w:t>
      </w:r>
      <w:r w:rsidRPr="00491877">
        <w:rPr>
          <w:rFonts w:ascii="仿宋" w:eastAsia="仿宋" w:hAnsi="仿宋" w:hint="eastAsia"/>
          <w:szCs w:val="21"/>
        </w:rPr>
        <w:t>学生基本信息管理老师、院系学工负责人、辅导员可以维护和查询自己可管理学生的基本信息。</w:t>
      </w:r>
    </w:p>
    <w:p w:rsidR="00906353" w:rsidRDefault="00906353" w:rsidP="00906353">
      <w:pPr>
        <w:pStyle w:val="4"/>
        <w:keepNext w:val="0"/>
        <w:keepLines w:val="0"/>
        <w:widowControl/>
        <w:pBdr>
          <w:top w:val="dotted" w:sz="6" w:space="2" w:color="4F81BD"/>
          <w:left w:val="dotted" w:sz="6" w:space="31" w:color="4F81BD"/>
        </w:pBdr>
        <w:spacing w:before="300" w:after="0" w:line="276" w:lineRule="auto"/>
        <w:ind w:left="420"/>
        <w:jc w:val="left"/>
      </w:pPr>
      <w:r>
        <w:rPr>
          <w:rFonts w:hint="eastAsia"/>
        </w:rPr>
        <w:t>4.</w:t>
      </w:r>
      <w:r>
        <w:rPr>
          <w:rFonts w:hint="eastAsia"/>
        </w:rPr>
        <w:t>宿舍管理</w:t>
      </w:r>
    </w:p>
    <w:p w:rsidR="00906353" w:rsidRDefault="00906353" w:rsidP="00906353">
      <w:pPr>
        <w:spacing w:line="360" w:lineRule="auto"/>
        <w:ind w:firstLineChars="200" w:firstLine="480"/>
        <w:rPr>
          <w:rFonts w:ascii="仿宋_GB2312" w:eastAsia="仿宋_GB2312" w:hAnsi="仿宋"/>
          <w:sz w:val="24"/>
        </w:rPr>
      </w:pPr>
      <w:r>
        <w:rPr>
          <w:rFonts w:ascii="仿宋_GB2312" w:eastAsia="仿宋_GB2312" w:hAnsi="仿宋" w:hint="eastAsia"/>
          <w:sz w:val="24"/>
        </w:rPr>
        <w:t>学生宿舍是学生在校期间学习、生活、休息和进行社交活动的综合性场所。宿舍管理系统将围绕着学生从入住到退宿，对宿舍管理业务进行全面整合，通过通知机制，实现了日常管理工作超越时间和空间的交流机制，大大</w:t>
      </w:r>
      <w:proofErr w:type="gramStart"/>
      <w:r>
        <w:rPr>
          <w:rFonts w:ascii="仿宋_GB2312" w:eastAsia="仿宋_GB2312" w:hAnsi="仿宋" w:hint="eastAsia"/>
          <w:sz w:val="24"/>
        </w:rPr>
        <w:t>提升宿管的</w:t>
      </w:r>
      <w:proofErr w:type="gramEnd"/>
      <w:r>
        <w:rPr>
          <w:rFonts w:ascii="仿宋_GB2312" w:eastAsia="仿宋_GB2312" w:hAnsi="仿宋" w:hint="eastAsia"/>
          <w:sz w:val="24"/>
        </w:rPr>
        <w:t>工作效率。</w:t>
      </w:r>
      <w:r w:rsidR="00066834">
        <w:rPr>
          <w:rFonts w:ascii="仿宋_GB2312" w:eastAsia="仿宋_GB2312" w:hAnsi="仿宋" w:hint="eastAsia"/>
          <w:sz w:val="24"/>
        </w:rPr>
        <w:t>主要包括</w:t>
      </w:r>
      <w:r w:rsidR="00066834">
        <w:rPr>
          <w:rFonts w:ascii="仿宋_GB2312" w:eastAsia="仿宋_GB2312" w:hAnsi="仿宋" w:hint="eastAsia"/>
          <w:sz w:val="24"/>
        </w:rPr>
        <w:t>宿舍资源管理</w:t>
      </w:r>
      <w:r w:rsidR="00066834">
        <w:rPr>
          <w:rFonts w:ascii="仿宋_GB2312" w:eastAsia="仿宋_GB2312" w:hAnsi="仿宋" w:hint="eastAsia"/>
          <w:sz w:val="24"/>
        </w:rPr>
        <w:t>、</w:t>
      </w:r>
      <w:r w:rsidR="00066834">
        <w:rPr>
          <w:rFonts w:ascii="仿宋_GB2312" w:eastAsia="仿宋_GB2312" w:hAnsi="仿宋" w:hint="eastAsia"/>
          <w:sz w:val="24"/>
        </w:rPr>
        <w:t>宿舍分配管理</w:t>
      </w:r>
      <w:r w:rsidR="00066834">
        <w:rPr>
          <w:rFonts w:ascii="仿宋_GB2312" w:eastAsia="仿宋_GB2312" w:hAnsi="仿宋" w:hint="eastAsia"/>
          <w:sz w:val="24"/>
        </w:rPr>
        <w:t>、</w:t>
      </w:r>
      <w:r w:rsidR="00066834">
        <w:rPr>
          <w:rFonts w:ascii="仿宋_GB2312" w:eastAsia="仿宋_GB2312" w:hAnsi="仿宋" w:hint="eastAsia"/>
          <w:sz w:val="24"/>
        </w:rPr>
        <w:t>住宿管理</w:t>
      </w:r>
      <w:r w:rsidR="00066834">
        <w:rPr>
          <w:rFonts w:ascii="仿宋_GB2312" w:eastAsia="仿宋_GB2312" w:hAnsi="仿宋" w:hint="eastAsia"/>
          <w:sz w:val="24"/>
        </w:rPr>
        <w:t>、</w:t>
      </w:r>
      <w:r w:rsidR="00066834">
        <w:rPr>
          <w:rFonts w:ascii="仿宋_GB2312" w:eastAsia="仿宋_GB2312" w:hAnsi="仿宋" w:hint="eastAsia"/>
          <w:sz w:val="24"/>
        </w:rPr>
        <w:t>日常管理</w:t>
      </w:r>
      <w:r w:rsidR="00066834">
        <w:rPr>
          <w:rFonts w:ascii="仿宋_GB2312" w:eastAsia="仿宋_GB2312" w:hAnsi="仿宋" w:hint="eastAsia"/>
          <w:sz w:val="24"/>
        </w:rPr>
        <w:t>和</w:t>
      </w:r>
      <w:r w:rsidR="00066834">
        <w:rPr>
          <w:rFonts w:ascii="仿宋_GB2312" w:eastAsia="仿宋_GB2312" w:hAnsi="仿宋" w:hint="eastAsia"/>
          <w:sz w:val="24"/>
        </w:rPr>
        <w:t>查询统计</w:t>
      </w:r>
      <w:r w:rsidR="00066834">
        <w:rPr>
          <w:rFonts w:ascii="仿宋_GB2312" w:eastAsia="仿宋_GB2312" w:hAnsi="仿宋" w:hint="eastAsia"/>
          <w:sz w:val="24"/>
        </w:rPr>
        <w:t>。</w:t>
      </w:r>
    </w:p>
    <w:p w:rsidR="00906353" w:rsidRDefault="00906353" w:rsidP="00906353">
      <w:pPr>
        <w:pStyle w:val="4"/>
        <w:keepNext w:val="0"/>
        <w:keepLines w:val="0"/>
        <w:widowControl/>
        <w:pBdr>
          <w:top w:val="dotted" w:sz="6" w:space="2" w:color="4F81BD"/>
          <w:left w:val="dotted" w:sz="6" w:space="31" w:color="4F81BD"/>
        </w:pBdr>
        <w:spacing w:before="300" w:after="0" w:line="276" w:lineRule="auto"/>
        <w:ind w:left="420"/>
        <w:jc w:val="left"/>
      </w:pPr>
      <w:r>
        <w:rPr>
          <w:rFonts w:hint="eastAsia"/>
        </w:rPr>
        <w:t>5.</w:t>
      </w:r>
      <w:r>
        <w:rPr>
          <w:rFonts w:hint="eastAsia"/>
        </w:rPr>
        <w:t>评奖评优管理</w:t>
      </w:r>
    </w:p>
    <w:p w:rsidR="00906353" w:rsidRPr="00906353" w:rsidRDefault="00906353" w:rsidP="00066834">
      <w:pPr>
        <w:spacing w:line="360" w:lineRule="auto"/>
        <w:ind w:firstLineChars="200" w:firstLine="480"/>
        <w:rPr>
          <w:rFonts w:ascii="仿宋_GB2312" w:eastAsia="仿宋_GB2312" w:hAnsi="仿宋"/>
          <w:sz w:val="24"/>
        </w:rPr>
      </w:pPr>
      <w:r>
        <w:rPr>
          <w:rFonts w:ascii="仿宋_GB2312" w:eastAsia="仿宋_GB2312" w:hAnsi="仿宋" w:hint="eastAsia"/>
          <w:sz w:val="24"/>
        </w:rPr>
        <w:t>评奖评优主要包括：奖学金管理、荣誉称号管理、竞赛获奖管理等奖项，功能的设计必须充分迎合职业类高等院校和江苏省特点，既满足国家评奖评优和省级评奖评优的分配、申请审核、数据上报业务需求，同时兼顾校内评奖评优的设定、分配或申请审核模式，并结合平台的消息接口，可进行评奖评优申请面向学生的点对点通知和灵活的进行评奖评优的公示。</w:t>
      </w:r>
      <w:bookmarkStart w:id="0" w:name="_GoBack"/>
      <w:bookmarkEnd w:id="0"/>
    </w:p>
    <w:p w:rsidR="00906353" w:rsidRDefault="00906353" w:rsidP="00906353">
      <w:pPr>
        <w:pStyle w:val="4"/>
        <w:keepNext w:val="0"/>
        <w:keepLines w:val="0"/>
        <w:widowControl/>
        <w:pBdr>
          <w:top w:val="dotted" w:sz="6" w:space="2" w:color="4F81BD"/>
          <w:left w:val="dotted" w:sz="6" w:space="31" w:color="4F81BD"/>
        </w:pBdr>
        <w:spacing w:before="300" w:after="0" w:line="276" w:lineRule="auto"/>
        <w:ind w:left="420"/>
        <w:jc w:val="left"/>
      </w:pPr>
      <w:r>
        <w:rPr>
          <w:rFonts w:hint="eastAsia"/>
        </w:rPr>
        <w:t>6.</w:t>
      </w:r>
      <w:r>
        <w:rPr>
          <w:rFonts w:hint="eastAsia"/>
        </w:rPr>
        <w:t>违纪处分管理</w:t>
      </w:r>
    </w:p>
    <w:p w:rsidR="00906353" w:rsidRDefault="00906353" w:rsidP="00906353">
      <w:pPr>
        <w:spacing w:line="360" w:lineRule="auto"/>
        <w:ind w:firstLineChars="200" w:firstLine="480"/>
        <w:rPr>
          <w:rFonts w:ascii="仿宋_GB2312" w:eastAsia="仿宋_GB2312" w:hAnsi="仿宋"/>
          <w:sz w:val="24"/>
        </w:rPr>
      </w:pPr>
      <w:r>
        <w:rPr>
          <w:rFonts w:ascii="仿宋_GB2312" w:eastAsia="仿宋_GB2312" w:hAnsi="仿宋" w:hint="eastAsia"/>
          <w:sz w:val="24"/>
        </w:rPr>
        <w:t>提供对违纪种类的设置，违纪处分撤销、降级等业务的处理以及结果的维护等功能，并可提供多维度的信息统计功能。</w:t>
      </w:r>
    </w:p>
    <w:p w:rsidR="00906353" w:rsidRDefault="00906353" w:rsidP="00906353">
      <w:pPr>
        <w:pStyle w:val="4"/>
        <w:keepNext w:val="0"/>
        <w:keepLines w:val="0"/>
        <w:widowControl/>
        <w:pBdr>
          <w:top w:val="dotted" w:sz="6" w:space="2" w:color="4F81BD"/>
          <w:left w:val="dotted" w:sz="6" w:space="31" w:color="4F81BD"/>
        </w:pBdr>
        <w:spacing w:before="300" w:after="0" w:line="276" w:lineRule="auto"/>
        <w:ind w:left="420"/>
        <w:jc w:val="left"/>
      </w:pPr>
      <w:r>
        <w:rPr>
          <w:rFonts w:hint="eastAsia"/>
        </w:rPr>
        <w:t>7.</w:t>
      </w:r>
      <w:r>
        <w:rPr>
          <w:rFonts w:hint="eastAsia"/>
        </w:rPr>
        <w:t>资助管理</w:t>
      </w:r>
    </w:p>
    <w:p w:rsidR="00906353" w:rsidRDefault="00906353" w:rsidP="00906353">
      <w:pPr>
        <w:spacing w:line="360" w:lineRule="auto"/>
        <w:ind w:firstLineChars="200" w:firstLine="480"/>
        <w:rPr>
          <w:rFonts w:ascii="仿宋_GB2312" w:eastAsia="仿宋_GB2312" w:hAnsi="仿宋"/>
          <w:sz w:val="24"/>
        </w:rPr>
      </w:pPr>
      <w:r>
        <w:rPr>
          <w:rFonts w:ascii="仿宋_GB2312" w:eastAsia="仿宋_GB2312" w:hAnsi="仿宋" w:hint="eastAsia"/>
          <w:sz w:val="24"/>
        </w:rPr>
        <w:t>资助管理是对贫困生或其它资助对象的帮助与扶持，应提供困难生管理、助学金、困难补助、勤工助学、生源地贷款、学费减免，支持学生自行网上申请审批，也支持班主任或管理员直接提名。</w:t>
      </w:r>
    </w:p>
    <w:p w:rsidR="00906353" w:rsidRDefault="00906353" w:rsidP="00906353">
      <w:pPr>
        <w:pStyle w:val="4"/>
        <w:keepNext w:val="0"/>
        <w:keepLines w:val="0"/>
        <w:widowControl/>
        <w:pBdr>
          <w:top w:val="dotted" w:sz="6" w:space="2" w:color="4F81BD"/>
          <w:left w:val="dotted" w:sz="6" w:space="31" w:color="4F81BD"/>
        </w:pBdr>
        <w:spacing w:before="300" w:after="0" w:line="276" w:lineRule="auto"/>
        <w:ind w:left="420"/>
        <w:jc w:val="left"/>
      </w:pPr>
      <w:r>
        <w:rPr>
          <w:rFonts w:hint="eastAsia"/>
        </w:rPr>
        <w:t>8.</w:t>
      </w:r>
      <w:r>
        <w:t>离校管理</w:t>
      </w:r>
    </w:p>
    <w:p w:rsidR="00906353" w:rsidRPr="00491877" w:rsidRDefault="00906353" w:rsidP="00906353">
      <w:pPr>
        <w:spacing w:line="360" w:lineRule="auto"/>
        <w:ind w:firstLineChars="200" w:firstLine="480"/>
        <w:rPr>
          <w:rFonts w:ascii="仿宋" w:eastAsia="仿宋" w:hAnsi="仿宋"/>
          <w:sz w:val="24"/>
          <w:szCs w:val="24"/>
        </w:rPr>
      </w:pPr>
      <w:r w:rsidRPr="00491877">
        <w:rPr>
          <w:rFonts w:ascii="仿宋" w:eastAsia="仿宋" w:hAnsi="仿宋" w:hint="eastAsia"/>
          <w:sz w:val="24"/>
          <w:szCs w:val="24"/>
        </w:rPr>
        <w:t>离校准备：包括离校方案配置、办理及约束设置、系统参数配置、用户权限</w:t>
      </w:r>
      <w:r w:rsidRPr="00491877">
        <w:rPr>
          <w:rFonts w:ascii="仿宋" w:eastAsia="仿宋" w:hAnsi="仿宋" w:hint="eastAsia"/>
          <w:sz w:val="24"/>
          <w:szCs w:val="24"/>
        </w:rPr>
        <w:lastRenderedPageBreak/>
        <w:t>管理等功能。</w:t>
      </w:r>
    </w:p>
    <w:p w:rsidR="00906353" w:rsidRPr="00491877" w:rsidRDefault="00906353" w:rsidP="00906353">
      <w:pPr>
        <w:spacing w:line="360" w:lineRule="auto"/>
        <w:ind w:firstLineChars="200" w:firstLine="480"/>
        <w:rPr>
          <w:rFonts w:ascii="仿宋" w:eastAsia="仿宋" w:hAnsi="仿宋"/>
          <w:sz w:val="24"/>
          <w:szCs w:val="24"/>
        </w:rPr>
      </w:pPr>
      <w:r w:rsidRPr="00491877">
        <w:rPr>
          <w:rFonts w:ascii="仿宋" w:eastAsia="仿宋" w:hAnsi="仿宋" w:hint="eastAsia"/>
          <w:sz w:val="24"/>
          <w:szCs w:val="24"/>
        </w:rPr>
        <w:t>离校手续办理：包括离校内容发布、自助打印、贷款管理、事务办理等功能。</w:t>
      </w:r>
    </w:p>
    <w:p w:rsidR="00906353" w:rsidRPr="00E1040E" w:rsidRDefault="00906353" w:rsidP="00E1040E">
      <w:pPr>
        <w:spacing w:line="360" w:lineRule="auto"/>
        <w:ind w:firstLineChars="200" w:firstLine="480"/>
        <w:rPr>
          <w:rFonts w:ascii="仿宋" w:eastAsia="仿宋" w:hAnsi="仿宋"/>
          <w:sz w:val="24"/>
          <w:szCs w:val="24"/>
        </w:rPr>
      </w:pPr>
      <w:r w:rsidRPr="00E1040E">
        <w:rPr>
          <w:rFonts w:ascii="仿宋" w:eastAsia="仿宋" w:hAnsi="仿宋" w:hint="eastAsia"/>
          <w:sz w:val="24"/>
          <w:szCs w:val="24"/>
        </w:rPr>
        <w:t>离校查询统计：提供各类离校信息的查询、统计和分析功能，便于工作人员对全校毕业生的离校情况进行实时的监控和管理，并为校领导提供决策辅助信息。</w:t>
      </w:r>
    </w:p>
    <w:p w:rsidR="00906353" w:rsidRDefault="00906353" w:rsidP="00906353">
      <w:pPr>
        <w:pStyle w:val="4"/>
        <w:keepNext w:val="0"/>
        <w:keepLines w:val="0"/>
        <w:widowControl/>
        <w:pBdr>
          <w:top w:val="dotted" w:sz="6" w:space="2" w:color="4F81BD"/>
          <w:left w:val="dotted" w:sz="6" w:space="31" w:color="4F81BD"/>
        </w:pBdr>
        <w:spacing w:before="300" w:after="0" w:line="276" w:lineRule="auto"/>
        <w:ind w:left="420"/>
        <w:jc w:val="left"/>
      </w:pPr>
      <w:r>
        <w:rPr>
          <w:rFonts w:hint="eastAsia"/>
        </w:rPr>
        <w:t>9.</w:t>
      </w:r>
      <w:r>
        <w:rPr>
          <w:rFonts w:hint="eastAsia"/>
        </w:rPr>
        <w:t>就业管理</w:t>
      </w:r>
    </w:p>
    <w:p w:rsidR="00906353" w:rsidRPr="00906353" w:rsidRDefault="00906353" w:rsidP="00906353">
      <w:pPr>
        <w:spacing w:line="360" w:lineRule="auto"/>
        <w:ind w:firstLineChars="200" w:firstLine="480"/>
        <w:rPr>
          <w:rFonts w:ascii="仿宋_GB2312" w:eastAsia="仿宋_GB2312" w:hAnsi="仿宋"/>
          <w:sz w:val="24"/>
        </w:rPr>
      </w:pPr>
      <w:r>
        <w:rPr>
          <w:rFonts w:ascii="仿宋_GB2312" w:eastAsia="仿宋_GB2312" w:hAnsi="仿宋" w:hint="eastAsia"/>
          <w:sz w:val="24"/>
        </w:rPr>
        <w:t>就业单位信息维护、招聘会信息维护、学生毕业去向信息登记与导出、就业率与就业地区招聘会统计、就业指导发布、就业政策发布、就业调查问卷发布统计。</w:t>
      </w:r>
    </w:p>
    <w:p w:rsidR="00906353" w:rsidRDefault="00450F7B" w:rsidP="00450F7B">
      <w:pPr>
        <w:spacing w:afterLines="50" w:after="156"/>
        <w:rPr>
          <w:b/>
          <w:sz w:val="44"/>
          <w:szCs w:val="44"/>
        </w:rPr>
      </w:pPr>
      <w:r>
        <w:rPr>
          <w:b/>
          <w:noProof/>
          <w:sz w:val="44"/>
          <w:szCs w:val="44"/>
        </w:rPr>
        <w:drawing>
          <wp:inline distT="0" distB="0" distL="0" distR="0">
            <wp:extent cx="5305425" cy="34956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png"/>
                    <pic:cNvPicPr/>
                  </pic:nvPicPr>
                  <pic:blipFill>
                    <a:blip r:embed="rId8">
                      <a:extLst>
                        <a:ext uri="{28A0092B-C50C-407E-A947-70E740481C1C}">
                          <a14:useLocalDpi xmlns:a14="http://schemas.microsoft.com/office/drawing/2010/main" val="0"/>
                        </a:ext>
                      </a:extLst>
                    </a:blip>
                    <a:stretch>
                      <a:fillRect/>
                    </a:stretch>
                  </pic:blipFill>
                  <pic:spPr>
                    <a:xfrm>
                      <a:off x="0" y="0"/>
                      <a:ext cx="5312392" cy="3500265"/>
                    </a:xfrm>
                    <a:prstGeom prst="rect">
                      <a:avLst/>
                    </a:prstGeom>
                  </pic:spPr>
                </pic:pic>
              </a:graphicData>
            </a:graphic>
          </wp:inline>
        </w:drawing>
      </w:r>
    </w:p>
    <w:p w:rsidR="00450F7B" w:rsidRPr="00E1040E" w:rsidRDefault="00906353" w:rsidP="00E1040E">
      <w:pPr>
        <w:spacing w:afterLines="50" w:after="156"/>
        <w:jc w:val="center"/>
        <w:rPr>
          <w:rFonts w:ascii="楷体" w:eastAsia="楷体" w:hAnsi="楷体"/>
          <w:b/>
          <w:szCs w:val="21"/>
        </w:rPr>
      </w:pPr>
      <w:r w:rsidRPr="00906353">
        <w:rPr>
          <w:rFonts w:ascii="楷体" w:eastAsia="楷体" w:hAnsi="楷体" w:hint="eastAsia"/>
          <w:b/>
          <w:szCs w:val="21"/>
        </w:rPr>
        <w:t>学工管理</w:t>
      </w:r>
      <w:r>
        <w:rPr>
          <w:rFonts w:ascii="楷体" w:eastAsia="楷体" w:hAnsi="楷体" w:hint="eastAsia"/>
          <w:b/>
          <w:szCs w:val="21"/>
        </w:rPr>
        <w:t>图</w:t>
      </w:r>
    </w:p>
    <w:p w:rsidR="00906353" w:rsidRDefault="001A4E57" w:rsidP="00450F7B">
      <w:pPr>
        <w:spacing w:afterLines="50" w:after="156"/>
        <w:rPr>
          <w:b/>
          <w:sz w:val="44"/>
          <w:szCs w:val="44"/>
        </w:rPr>
      </w:pPr>
      <w:r>
        <w:rPr>
          <w:b/>
          <w:noProof/>
          <w:sz w:val="44"/>
          <w:szCs w:val="44"/>
        </w:rPr>
        <w:lastRenderedPageBreak/>
        <w:drawing>
          <wp:inline distT="0" distB="0" distL="0" distR="0">
            <wp:extent cx="5467350" cy="35528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学工.png"/>
                    <pic:cNvPicPr/>
                  </pic:nvPicPr>
                  <pic:blipFill>
                    <a:blip r:embed="rId9">
                      <a:extLst>
                        <a:ext uri="{28A0092B-C50C-407E-A947-70E740481C1C}">
                          <a14:useLocalDpi xmlns:a14="http://schemas.microsoft.com/office/drawing/2010/main" val="0"/>
                        </a:ext>
                      </a:extLst>
                    </a:blip>
                    <a:stretch>
                      <a:fillRect/>
                    </a:stretch>
                  </pic:blipFill>
                  <pic:spPr>
                    <a:xfrm>
                      <a:off x="0" y="0"/>
                      <a:ext cx="5467350" cy="3552825"/>
                    </a:xfrm>
                    <a:prstGeom prst="rect">
                      <a:avLst/>
                    </a:prstGeom>
                  </pic:spPr>
                </pic:pic>
              </a:graphicData>
            </a:graphic>
          </wp:inline>
        </w:drawing>
      </w:r>
    </w:p>
    <w:p w:rsidR="00906353" w:rsidRPr="00906353" w:rsidRDefault="00906353" w:rsidP="00906353">
      <w:pPr>
        <w:spacing w:afterLines="50" w:after="156"/>
        <w:jc w:val="center"/>
        <w:rPr>
          <w:rFonts w:ascii="楷体" w:eastAsia="楷体" w:hAnsi="楷体"/>
          <w:b/>
          <w:szCs w:val="21"/>
        </w:rPr>
      </w:pPr>
      <w:r w:rsidRPr="00906353">
        <w:rPr>
          <w:rFonts w:ascii="楷体" w:eastAsia="楷体" w:hAnsi="楷体" w:hint="eastAsia"/>
          <w:b/>
          <w:szCs w:val="21"/>
        </w:rPr>
        <w:t>学生基本信息</w:t>
      </w:r>
      <w:r w:rsidR="00E1040E">
        <w:rPr>
          <w:rFonts w:ascii="楷体" w:eastAsia="楷体" w:hAnsi="楷体" w:hint="eastAsia"/>
          <w:b/>
          <w:szCs w:val="21"/>
        </w:rPr>
        <w:t>管理</w:t>
      </w:r>
      <w:r w:rsidRPr="00906353">
        <w:rPr>
          <w:rFonts w:ascii="楷体" w:eastAsia="楷体" w:hAnsi="楷体" w:hint="eastAsia"/>
          <w:b/>
          <w:szCs w:val="21"/>
        </w:rPr>
        <w:t>图</w:t>
      </w:r>
    </w:p>
    <w:p w:rsidR="001A4E57" w:rsidRDefault="001A4E57" w:rsidP="00450F7B">
      <w:pPr>
        <w:spacing w:afterLines="50" w:after="156"/>
        <w:rPr>
          <w:b/>
          <w:sz w:val="44"/>
          <w:szCs w:val="44"/>
        </w:rPr>
      </w:pPr>
      <w:r>
        <w:rPr>
          <w:b/>
          <w:noProof/>
          <w:sz w:val="44"/>
          <w:szCs w:val="44"/>
        </w:rPr>
        <w:drawing>
          <wp:inline distT="0" distB="0" distL="0" distR="0">
            <wp:extent cx="5495925" cy="37147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学工1.png"/>
                    <pic:cNvPicPr/>
                  </pic:nvPicPr>
                  <pic:blipFill>
                    <a:blip r:embed="rId10">
                      <a:extLst>
                        <a:ext uri="{28A0092B-C50C-407E-A947-70E740481C1C}">
                          <a14:useLocalDpi xmlns:a14="http://schemas.microsoft.com/office/drawing/2010/main" val="0"/>
                        </a:ext>
                      </a:extLst>
                    </a:blip>
                    <a:stretch>
                      <a:fillRect/>
                    </a:stretch>
                  </pic:blipFill>
                  <pic:spPr>
                    <a:xfrm>
                      <a:off x="0" y="0"/>
                      <a:ext cx="5495925" cy="3714750"/>
                    </a:xfrm>
                    <a:prstGeom prst="rect">
                      <a:avLst/>
                    </a:prstGeom>
                  </pic:spPr>
                </pic:pic>
              </a:graphicData>
            </a:graphic>
          </wp:inline>
        </w:drawing>
      </w:r>
    </w:p>
    <w:p w:rsidR="001A4E57" w:rsidRPr="00E8741A" w:rsidRDefault="00E8741A" w:rsidP="00E8741A">
      <w:pPr>
        <w:spacing w:afterLines="50" w:after="156"/>
        <w:jc w:val="center"/>
        <w:rPr>
          <w:rFonts w:ascii="楷体" w:eastAsia="楷体" w:hAnsi="楷体"/>
          <w:b/>
          <w:szCs w:val="21"/>
        </w:rPr>
      </w:pPr>
      <w:r>
        <w:rPr>
          <w:rFonts w:ascii="楷体" w:eastAsia="楷体" w:hAnsi="楷体" w:hint="eastAsia"/>
          <w:b/>
          <w:szCs w:val="21"/>
        </w:rPr>
        <w:t>奖助</w:t>
      </w:r>
      <w:r w:rsidR="00906353" w:rsidRPr="00906353">
        <w:rPr>
          <w:rFonts w:ascii="楷体" w:eastAsia="楷体" w:hAnsi="楷体" w:hint="eastAsia"/>
          <w:b/>
          <w:szCs w:val="21"/>
        </w:rPr>
        <w:t>管理</w:t>
      </w:r>
      <w:r w:rsidR="00906353">
        <w:rPr>
          <w:rFonts w:ascii="楷体" w:eastAsia="楷体" w:hAnsi="楷体" w:hint="eastAsia"/>
          <w:b/>
          <w:szCs w:val="21"/>
        </w:rPr>
        <w:t>图</w:t>
      </w:r>
    </w:p>
    <w:p w:rsidR="00E8741A" w:rsidRDefault="001A4E57" w:rsidP="00450F7B">
      <w:pPr>
        <w:spacing w:afterLines="50" w:after="156"/>
        <w:rPr>
          <w:b/>
          <w:sz w:val="44"/>
          <w:szCs w:val="44"/>
        </w:rPr>
      </w:pPr>
      <w:r>
        <w:rPr>
          <w:b/>
          <w:noProof/>
          <w:sz w:val="44"/>
          <w:szCs w:val="44"/>
        </w:rPr>
        <w:lastRenderedPageBreak/>
        <w:drawing>
          <wp:inline distT="0" distB="0" distL="0" distR="0">
            <wp:extent cx="5589704" cy="39719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学工2.png"/>
                    <pic:cNvPicPr/>
                  </pic:nvPicPr>
                  <pic:blipFill>
                    <a:blip r:embed="rId11">
                      <a:extLst>
                        <a:ext uri="{28A0092B-C50C-407E-A947-70E740481C1C}">
                          <a14:useLocalDpi xmlns:a14="http://schemas.microsoft.com/office/drawing/2010/main" val="0"/>
                        </a:ext>
                      </a:extLst>
                    </a:blip>
                    <a:stretch>
                      <a:fillRect/>
                    </a:stretch>
                  </pic:blipFill>
                  <pic:spPr>
                    <a:xfrm>
                      <a:off x="0" y="0"/>
                      <a:ext cx="5587015" cy="3970014"/>
                    </a:xfrm>
                    <a:prstGeom prst="rect">
                      <a:avLst/>
                    </a:prstGeom>
                  </pic:spPr>
                </pic:pic>
              </a:graphicData>
            </a:graphic>
          </wp:inline>
        </w:drawing>
      </w:r>
    </w:p>
    <w:p w:rsidR="00E8741A" w:rsidRPr="00906353" w:rsidRDefault="00E8741A" w:rsidP="00E8741A">
      <w:pPr>
        <w:spacing w:afterLines="50" w:after="156"/>
        <w:jc w:val="center"/>
        <w:rPr>
          <w:rFonts w:ascii="楷体" w:eastAsia="楷体" w:hAnsi="楷体"/>
          <w:b/>
          <w:szCs w:val="21"/>
        </w:rPr>
      </w:pPr>
      <w:r>
        <w:rPr>
          <w:rFonts w:ascii="楷体" w:eastAsia="楷体" w:hAnsi="楷体" w:hint="eastAsia"/>
          <w:b/>
          <w:szCs w:val="21"/>
        </w:rPr>
        <w:t>离校</w:t>
      </w:r>
      <w:r w:rsidRPr="00906353">
        <w:rPr>
          <w:rFonts w:ascii="楷体" w:eastAsia="楷体" w:hAnsi="楷体" w:hint="eastAsia"/>
          <w:b/>
          <w:szCs w:val="21"/>
        </w:rPr>
        <w:t>管理</w:t>
      </w:r>
      <w:r>
        <w:rPr>
          <w:rFonts w:ascii="楷体" w:eastAsia="楷体" w:hAnsi="楷体" w:hint="eastAsia"/>
          <w:b/>
          <w:szCs w:val="21"/>
        </w:rPr>
        <w:t>图</w:t>
      </w:r>
    </w:p>
    <w:p w:rsidR="001A4E57" w:rsidRDefault="001A4E57" w:rsidP="00450F7B">
      <w:pPr>
        <w:spacing w:afterLines="50" w:after="156"/>
        <w:rPr>
          <w:b/>
          <w:sz w:val="44"/>
          <w:szCs w:val="44"/>
        </w:rPr>
      </w:pPr>
      <w:r>
        <w:rPr>
          <w:b/>
          <w:noProof/>
          <w:sz w:val="44"/>
          <w:szCs w:val="44"/>
        </w:rPr>
        <w:drawing>
          <wp:inline distT="0" distB="0" distL="0" distR="0">
            <wp:extent cx="5505450" cy="34194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学工3.png"/>
                    <pic:cNvPicPr/>
                  </pic:nvPicPr>
                  <pic:blipFill>
                    <a:blip r:embed="rId12">
                      <a:extLst>
                        <a:ext uri="{28A0092B-C50C-407E-A947-70E740481C1C}">
                          <a14:useLocalDpi xmlns:a14="http://schemas.microsoft.com/office/drawing/2010/main" val="0"/>
                        </a:ext>
                      </a:extLst>
                    </a:blip>
                    <a:stretch>
                      <a:fillRect/>
                    </a:stretch>
                  </pic:blipFill>
                  <pic:spPr>
                    <a:xfrm>
                      <a:off x="0" y="0"/>
                      <a:ext cx="5502800" cy="3417829"/>
                    </a:xfrm>
                    <a:prstGeom prst="rect">
                      <a:avLst/>
                    </a:prstGeom>
                  </pic:spPr>
                </pic:pic>
              </a:graphicData>
            </a:graphic>
          </wp:inline>
        </w:drawing>
      </w:r>
    </w:p>
    <w:p w:rsidR="001A4E57" w:rsidRPr="00E8741A" w:rsidRDefault="00E8741A" w:rsidP="00E8741A">
      <w:pPr>
        <w:spacing w:afterLines="50" w:after="156"/>
        <w:jc w:val="center"/>
        <w:rPr>
          <w:rFonts w:ascii="楷体" w:eastAsia="楷体" w:hAnsi="楷体"/>
          <w:b/>
          <w:szCs w:val="21"/>
        </w:rPr>
      </w:pPr>
      <w:r>
        <w:rPr>
          <w:rFonts w:ascii="楷体" w:eastAsia="楷体" w:hAnsi="楷体" w:hint="eastAsia"/>
          <w:b/>
          <w:szCs w:val="21"/>
        </w:rPr>
        <w:t>宿舍</w:t>
      </w:r>
      <w:r w:rsidRPr="00906353">
        <w:rPr>
          <w:rFonts w:ascii="楷体" w:eastAsia="楷体" w:hAnsi="楷体" w:hint="eastAsia"/>
          <w:b/>
          <w:szCs w:val="21"/>
        </w:rPr>
        <w:t>管理</w:t>
      </w:r>
      <w:r>
        <w:rPr>
          <w:rFonts w:ascii="楷体" w:eastAsia="楷体" w:hAnsi="楷体" w:hint="eastAsia"/>
          <w:b/>
          <w:szCs w:val="21"/>
        </w:rPr>
        <w:t>图</w:t>
      </w:r>
    </w:p>
    <w:p w:rsidR="00E8741A" w:rsidRDefault="001A4E57" w:rsidP="00450F7B">
      <w:pPr>
        <w:spacing w:afterLines="50" w:after="156"/>
        <w:rPr>
          <w:b/>
          <w:sz w:val="44"/>
          <w:szCs w:val="44"/>
        </w:rPr>
      </w:pPr>
      <w:r>
        <w:rPr>
          <w:b/>
          <w:noProof/>
          <w:sz w:val="44"/>
          <w:szCs w:val="44"/>
        </w:rPr>
        <w:lastRenderedPageBreak/>
        <w:drawing>
          <wp:inline distT="0" distB="0" distL="0" distR="0">
            <wp:extent cx="5410200" cy="381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学工4.png"/>
                    <pic:cNvPicPr/>
                  </pic:nvPicPr>
                  <pic:blipFill>
                    <a:blip r:embed="rId13">
                      <a:extLst>
                        <a:ext uri="{28A0092B-C50C-407E-A947-70E740481C1C}">
                          <a14:useLocalDpi xmlns:a14="http://schemas.microsoft.com/office/drawing/2010/main" val="0"/>
                        </a:ext>
                      </a:extLst>
                    </a:blip>
                    <a:stretch>
                      <a:fillRect/>
                    </a:stretch>
                  </pic:blipFill>
                  <pic:spPr>
                    <a:xfrm>
                      <a:off x="0" y="0"/>
                      <a:ext cx="5417374" cy="3815052"/>
                    </a:xfrm>
                    <a:prstGeom prst="rect">
                      <a:avLst/>
                    </a:prstGeom>
                  </pic:spPr>
                </pic:pic>
              </a:graphicData>
            </a:graphic>
          </wp:inline>
        </w:drawing>
      </w:r>
    </w:p>
    <w:p w:rsidR="00E8741A" w:rsidRPr="00906353" w:rsidRDefault="00E8741A" w:rsidP="00E8741A">
      <w:pPr>
        <w:spacing w:afterLines="50" w:after="156"/>
        <w:jc w:val="center"/>
        <w:rPr>
          <w:rFonts w:ascii="楷体" w:eastAsia="楷体" w:hAnsi="楷体"/>
          <w:b/>
          <w:szCs w:val="21"/>
        </w:rPr>
      </w:pPr>
      <w:r>
        <w:rPr>
          <w:rFonts w:ascii="楷体" w:eastAsia="楷体" w:hAnsi="楷体" w:hint="eastAsia"/>
          <w:b/>
          <w:szCs w:val="21"/>
        </w:rPr>
        <w:t>迎新</w:t>
      </w:r>
      <w:r w:rsidRPr="00906353">
        <w:rPr>
          <w:rFonts w:ascii="楷体" w:eastAsia="楷体" w:hAnsi="楷体" w:hint="eastAsia"/>
          <w:b/>
          <w:szCs w:val="21"/>
        </w:rPr>
        <w:t>管理</w:t>
      </w:r>
      <w:r>
        <w:rPr>
          <w:rFonts w:ascii="楷体" w:eastAsia="楷体" w:hAnsi="楷体" w:hint="eastAsia"/>
          <w:b/>
          <w:szCs w:val="21"/>
        </w:rPr>
        <w:t>图</w:t>
      </w:r>
    </w:p>
    <w:p w:rsidR="00450F7B" w:rsidRDefault="001A4E57" w:rsidP="00450F7B">
      <w:pPr>
        <w:spacing w:afterLines="50" w:after="156"/>
        <w:rPr>
          <w:b/>
          <w:sz w:val="44"/>
          <w:szCs w:val="44"/>
        </w:rPr>
      </w:pPr>
      <w:r>
        <w:rPr>
          <w:b/>
          <w:noProof/>
          <w:sz w:val="44"/>
          <w:szCs w:val="44"/>
        </w:rPr>
        <w:drawing>
          <wp:inline distT="0" distB="0" distL="0" distR="0">
            <wp:extent cx="5571675" cy="33909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学工5.png"/>
                    <pic:cNvPicPr/>
                  </pic:nvPicPr>
                  <pic:blipFill>
                    <a:blip r:embed="rId14">
                      <a:extLst>
                        <a:ext uri="{28A0092B-C50C-407E-A947-70E740481C1C}">
                          <a14:useLocalDpi xmlns:a14="http://schemas.microsoft.com/office/drawing/2010/main" val="0"/>
                        </a:ext>
                      </a:extLst>
                    </a:blip>
                    <a:stretch>
                      <a:fillRect/>
                    </a:stretch>
                  </pic:blipFill>
                  <pic:spPr>
                    <a:xfrm>
                      <a:off x="0" y="0"/>
                      <a:ext cx="5571675" cy="3390900"/>
                    </a:xfrm>
                    <a:prstGeom prst="rect">
                      <a:avLst/>
                    </a:prstGeom>
                  </pic:spPr>
                </pic:pic>
              </a:graphicData>
            </a:graphic>
          </wp:inline>
        </w:drawing>
      </w:r>
    </w:p>
    <w:p w:rsidR="00E8741A" w:rsidRPr="00906353" w:rsidRDefault="00E8741A" w:rsidP="00E8741A">
      <w:pPr>
        <w:spacing w:afterLines="50" w:after="156"/>
        <w:jc w:val="center"/>
        <w:rPr>
          <w:rFonts w:ascii="楷体" w:eastAsia="楷体" w:hAnsi="楷体"/>
          <w:b/>
          <w:szCs w:val="21"/>
        </w:rPr>
      </w:pPr>
      <w:r>
        <w:rPr>
          <w:rFonts w:ascii="楷体" w:eastAsia="楷体" w:hAnsi="楷体" w:hint="eastAsia"/>
          <w:b/>
          <w:szCs w:val="21"/>
        </w:rPr>
        <w:t>招生</w:t>
      </w:r>
      <w:r w:rsidRPr="00906353">
        <w:rPr>
          <w:rFonts w:ascii="楷体" w:eastAsia="楷体" w:hAnsi="楷体" w:hint="eastAsia"/>
          <w:b/>
          <w:szCs w:val="21"/>
        </w:rPr>
        <w:t>管理</w:t>
      </w:r>
      <w:r>
        <w:rPr>
          <w:rFonts w:ascii="楷体" w:eastAsia="楷体" w:hAnsi="楷体" w:hint="eastAsia"/>
          <w:b/>
          <w:szCs w:val="21"/>
        </w:rPr>
        <w:t>图</w:t>
      </w:r>
    </w:p>
    <w:p w:rsidR="00E8741A" w:rsidRPr="00450F7B" w:rsidRDefault="00E8741A" w:rsidP="00450F7B">
      <w:pPr>
        <w:spacing w:afterLines="50" w:after="156"/>
        <w:rPr>
          <w:b/>
          <w:sz w:val="44"/>
          <w:szCs w:val="44"/>
        </w:rPr>
      </w:pPr>
    </w:p>
    <w:sectPr w:rsidR="00E8741A" w:rsidRPr="00450F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E64" w:rsidRDefault="00AB1E64" w:rsidP="00450F7B">
      <w:r>
        <w:separator/>
      </w:r>
    </w:p>
  </w:endnote>
  <w:endnote w:type="continuationSeparator" w:id="0">
    <w:p w:rsidR="00AB1E64" w:rsidRDefault="00AB1E64" w:rsidP="00450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E64" w:rsidRDefault="00AB1E64" w:rsidP="00450F7B">
      <w:r>
        <w:separator/>
      </w:r>
    </w:p>
  </w:footnote>
  <w:footnote w:type="continuationSeparator" w:id="0">
    <w:p w:rsidR="00AB1E64" w:rsidRDefault="00AB1E64" w:rsidP="00450F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87B2E"/>
    <w:multiLevelType w:val="hybridMultilevel"/>
    <w:tmpl w:val="39D89E2C"/>
    <w:lvl w:ilvl="0" w:tplc="5664C690">
      <w:start w:val="4"/>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5CE65D7"/>
    <w:multiLevelType w:val="multilevel"/>
    <w:tmpl w:val="35CE65D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6E980729"/>
    <w:multiLevelType w:val="multilevel"/>
    <w:tmpl w:val="6E980729"/>
    <w:lvl w:ilvl="0">
      <w:start w:val="1"/>
      <w:numFmt w:val="decimal"/>
      <w:lvlText w:val="5.3.1.%1."/>
      <w:lvlJc w:val="left"/>
      <w:pPr>
        <w:ind w:left="90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5.3.1.%4."/>
      <w:lvlJc w:val="left"/>
      <w:pPr>
        <w:ind w:left="1680" w:hanging="420"/>
      </w:pPr>
      <w:rPr>
        <w:rFonts w:hint="eastAsia"/>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2"/>
    <w:lvlOverride w:ilvl="0">
      <w:lvl w:ilvl="0">
        <w:start w:val="1"/>
        <w:numFmt w:val="decimal"/>
        <w:lvlText w:val="5.3.1.%1."/>
        <w:lvlJc w:val="left"/>
        <w:pPr>
          <w:ind w:left="900" w:hanging="420"/>
        </w:pPr>
        <w:rPr>
          <w:rFonts w:hint="eastAsia"/>
        </w:rPr>
      </w:lvl>
    </w:lvlOverride>
    <w:lvlOverride w:ilvl="1">
      <w:lvl w:ilvl="1">
        <w:start w:val="1"/>
        <w:numFmt w:val="lowerLetter"/>
        <w:lvlText w:val="%2)"/>
        <w:lvlJc w:val="left"/>
        <w:pPr>
          <w:ind w:left="840" w:hanging="420"/>
        </w:pPr>
        <w:rPr>
          <w:rFonts w:hint="eastAsia"/>
        </w:rPr>
      </w:lvl>
    </w:lvlOverride>
    <w:lvlOverride w:ilvl="2">
      <w:lvl w:ilvl="2">
        <w:start w:val="1"/>
        <w:numFmt w:val="lowerRoman"/>
        <w:lvlText w:val="%3."/>
        <w:lvlJc w:val="right"/>
        <w:pPr>
          <w:ind w:left="1260" w:hanging="420"/>
        </w:pPr>
        <w:rPr>
          <w:rFonts w:hint="eastAsia"/>
        </w:rPr>
      </w:lvl>
    </w:lvlOverride>
    <w:lvlOverride w:ilvl="3">
      <w:lvl w:ilvl="3">
        <w:start w:val="1"/>
        <w:numFmt w:val="decimal"/>
        <w:lvlText w:val="5.3.1.%4."/>
        <w:lvlJc w:val="left"/>
        <w:pPr>
          <w:ind w:left="420" w:hanging="420"/>
        </w:pPr>
        <w:rPr>
          <w:rFonts w:hint="eastAsia"/>
        </w:rPr>
      </w:lvl>
    </w:lvlOverride>
    <w:lvlOverride w:ilvl="4">
      <w:lvl w:ilvl="4">
        <w:start w:val="1"/>
        <w:numFmt w:val="lowerLetter"/>
        <w:lvlText w:val="%5)"/>
        <w:lvlJc w:val="left"/>
        <w:pPr>
          <w:ind w:left="2100" w:hanging="420"/>
        </w:pPr>
        <w:rPr>
          <w:rFonts w:hint="eastAsia"/>
        </w:rPr>
      </w:lvl>
    </w:lvlOverride>
    <w:lvlOverride w:ilvl="5">
      <w:lvl w:ilvl="5">
        <w:start w:val="1"/>
        <w:numFmt w:val="lowerRoman"/>
        <w:lvlText w:val="%6."/>
        <w:lvlJc w:val="right"/>
        <w:pPr>
          <w:ind w:left="2520" w:hanging="420"/>
        </w:pPr>
        <w:rPr>
          <w:rFonts w:hint="eastAsia"/>
        </w:rPr>
      </w:lvl>
    </w:lvlOverride>
    <w:lvlOverride w:ilvl="6">
      <w:lvl w:ilvl="6">
        <w:start w:val="1"/>
        <w:numFmt w:val="decimal"/>
        <w:lvlText w:val="%7."/>
        <w:lvlJc w:val="left"/>
        <w:pPr>
          <w:ind w:left="2940" w:hanging="420"/>
        </w:pPr>
        <w:rPr>
          <w:rFonts w:hint="eastAsia"/>
        </w:rPr>
      </w:lvl>
    </w:lvlOverride>
    <w:lvlOverride w:ilvl="7">
      <w:lvl w:ilvl="7">
        <w:start w:val="1"/>
        <w:numFmt w:val="lowerLetter"/>
        <w:lvlText w:val="%8)"/>
        <w:lvlJc w:val="left"/>
        <w:pPr>
          <w:ind w:left="3360" w:hanging="420"/>
        </w:pPr>
        <w:rPr>
          <w:rFonts w:hint="eastAsia"/>
        </w:rPr>
      </w:lvl>
    </w:lvlOverride>
    <w:lvlOverride w:ilvl="8">
      <w:lvl w:ilvl="8">
        <w:start w:val="1"/>
        <w:numFmt w:val="lowerRoman"/>
        <w:lvlText w:val="%9."/>
        <w:lvlJc w:val="right"/>
        <w:pPr>
          <w:ind w:left="3780" w:hanging="420"/>
        </w:pPr>
        <w:rPr>
          <w:rFonts w:hint="eastAsia"/>
        </w:rPr>
      </w:lvl>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CF2"/>
    <w:rsid w:val="00066834"/>
    <w:rsid w:val="001A4E57"/>
    <w:rsid w:val="0038652F"/>
    <w:rsid w:val="0038710D"/>
    <w:rsid w:val="00450F7B"/>
    <w:rsid w:val="004C4AD3"/>
    <w:rsid w:val="004F0ED5"/>
    <w:rsid w:val="00906353"/>
    <w:rsid w:val="00AB1E64"/>
    <w:rsid w:val="00B97CF2"/>
    <w:rsid w:val="00C761F6"/>
    <w:rsid w:val="00E1040E"/>
    <w:rsid w:val="00E87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4">
    <w:name w:val="heading 4"/>
    <w:aliases w:val="H4,heading 4,Ref Heading 1,rh1,Heading sql,sect 1.2.3.4,h4,H41,H42,H43,H44,H45,H46,H47,H48,H49,H410,H411,H421,H431,H441,H451,H461,H471,H481,H491,H4101,H412,H422,H432,H442,H452,H462,H472,H482,H492,H4102,H4111,H4211,H4311,H4411,H4511,H4611,H4711,H413"/>
    <w:basedOn w:val="a"/>
    <w:next w:val="a"/>
    <w:link w:val="4Char"/>
    <w:uiPriority w:val="9"/>
    <w:qFormat/>
    <w:rsid w:val="00906353"/>
    <w:pPr>
      <w:keepNext/>
      <w:keepLines/>
      <w:spacing w:before="280" w:after="290" w:line="376" w:lineRule="auto"/>
      <w:outlineLvl w:val="3"/>
    </w:pPr>
    <w:rPr>
      <w:rFonts w:ascii="Calibri" w:eastAsia="楷体_GB2312"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0F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50F7B"/>
    <w:rPr>
      <w:sz w:val="18"/>
      <w:szCs w:val="18"/>
    </w:rPr>
  </w:style>
  <w:style w:type="paragraph" w:styleId="a4">
    <w:name w:val="footer"/>
    <w:basedOn w:val="a"/>
    <w:link w:val="Char0"/>
    <w:uiPriority w:val="99"/>
    <w:unhideWhenUsed/>
    <w:rsid w:val="00450F7B"/>
    <w:pPr>
      <w:tabs>
        <w:tab w:val="center" w:pos="4153"/>
        <w:tab w:val="right" w:pos="8306"/>
      </w:tabs>
      <w:snapToGrid w:val="0"/>
      <w:jc w:val="left"/>
    </w:pPr>
    <w:rPr>
      <w:sz w:val="18"/>
      <w:szCs w:val="18"/>
    </w:rPr>
  </w:style>
  <w:style w:type="character" w:customStyle="1" w:styleId="Char0">
    <w:name w:val="页脚 Char"/>
    <w:basedOn w:val="a0"/>
    <w:link w:val="a4"/>
    <w:uiPriority w:val="99"/>
    <w:rsid w:val="00450F7B"/>
    <w:rPr>
      <w:sz w:val="18"/>
      <w:szCs w:val="18"/>
    </w:rPr>
  </w:style>
  <w:style w:type="paragraph" w:styleId="a5">
    <w:name w:val="Balloon Text"/>
    <w:basedOn w:val="a"/>
    <w:link w:val="Char1"/>
    <w:uiPriority w:val="99"/>
    <w:semiHidden/>
    <w:unhideWhenUsed/>
    <w:rsid w:val="00450F7B"/>
    <w:rPr>
      <w:sz w:val="18"/>
      <w:szCs w:val="18"/>
    </w:rPr>
  </w:style>
  <w:style w:type="character" w:customStyle="1" w:styleId="Char1">
    <w:name w:val="批注框文本 Char"/>
    <w:basedOn w:val="a0"/>
    <w:link w:val="a5"/>
    <w:uiPriority w:val="99"/>
    <w:semiHidden/>
    <w:rsid w:val="00450F7B"/>
    <w:rPr>
      <w:sz w:val="18"/>
      <w:szCs w:val="18"/>
    </w:rPr>
  </w:style>
  <w:style w:type="character" w:customStyle="1" w:styleId="4Char">
    <w:name w:val="标题 4 Char"/>
    <w:aliases w:val="H4 Char,heading 4 Char,Ref Heading 1 Char,rh1 Char,Heading sql Char,sect 1.2.3.4 Char,h4 Char,H41 Char,H42 Char,H43 Char,H44 Char,H45 Char,H46 Char,H47 Char,H48 Char,H49 Char,H410 Char,H411 Char,H421 Char,H431 Char,H441 Char,H451 Char"/>
    <w:basedOn w:val="a0"/>
    <w:link w:val="4"/>
    <w:uiPriority w:val="9"/>
    <w:rsid w:val="00906353"/>
    <w:rPr>
      <w:rFonts w:ascii="Calibri" w:eastAsia="楷体_GB2312" w:hAnsi="Calibri" w:cs="Times New Roman"/>
      <w:b/>
      <w:bCs/>
      <w:sz w:val="28"/>
      <w:szCs w:val="28"/>
    </w:rPr>
  </w:style>
  <w:style w:type="character" w:customStyle="1" w:styleId="Char2">
    <w:name w:val="列出段落 Char"/>
    <w:link w:val="a6"/>
    <w:rsid w:val="00906353"/>
  </w:style>
  <w:style w:type="character" w:customStyle="1" w:styleId="Char3">
    <w:name w:val="标准文本 Char"/>
    <w:link w:val="a7"/>
    <w:rsid w:val="00906353"/>
    <w:rPr>
      <w:sz w:val="24"/>
    </w:rPr>
  </w:style>
  <w:style w:type="paragraph" w:customStyle="1" w:styleId="a7">
    <w:name w:val="标准文本"/>
    <w:basedOn w:val="a"/>
    <w:link w:val="Char3"/>
    <w:qFormat/>
    <w:rsid w:val="00906353"/>
    <w:pPr>
      <w:spacing w:line="360" w:lineRule="auto"/>
      <w:ind w:firstLineChars="200" w:firstLine="480"/>
    </w:pPr>
    <w:rPr>
      <w:sz w:val="24"/>
    </w:rPr>
  </w:style>
  <w:style w:type="paragraph" w:styleId="a6">
    <w:name w:val="List Paragraph"/>
    <w:basedOn w:val="a"/>
    <w:link w:val="Char2"/>
    <w:qFormat/>
    <w:rsid w:val="0090635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4">
    <w:name w:val="heading 4"/>
    <w:aliases w:val="H4,heading 4,Ref Heading 1,rh1,Heading sql,sect 1.2.3.4,h4,H41,H42,H43,H44,H45,H46,H47,H48,H49,H410,H411,H421,H431,H441,H451,H461,H471,H481,H491,H4101,H412,H422,H432,H442,H452,H462,H472,H482,H492,H4102,H4111,H4211,H4311,H4411,H4511,H4611,H4711,H413"/>
    <w:basedOn w:val="a"/>
    <w:next w:val="a"/>
    <w:link w:val="4Char"/>
    <w:uiPriority w:val="9"/>
    <w:qFormat/>
    <w:rsid w:val="00906353"/>
    <w:pPr>
      <w:keepNext/>
      <w:keepLines/>
      <w:spacing w:before="280" w:after="290" w:line="376" w:lineRule="auto"/>
      <w:outlineLvl w:val="3"/>
    </w:pPr>
    <w:rPr>
      <w:rFonts w:ascii="Calibri" w:eastAsia="楷体_GB2312"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0F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50F7B"/>
    <w:rPr>
      <w:sz w:val="18"/>
      <w:szCs w:val="18"/>
    </w:rPr>
  </w:style>
  <w:style w:type="paragraph" w:styleId="a4">
    <w:name w:val="footer"/>
    <w:basedOn w:val="a"/>
    <w:link w:val="Char0"/>
    <w:uiPriority w:val="99"/>
    <w:unhideWhenUsed/>
    <w:rsid w:val="00450F7B"/>
    <w:pPr>
      <w:tabs>
        <w:tab w:val="center" w:pos="4153"/>
        <w:tab w:val="right" w:pos="8306"/>
      </w:tabs>
      <w:snapToGrid w:val="0"/>
      <w:jc w:val="left"/>
    </w:pPr>
    <w:rPr>
      <w:sz w:val="18"/>
      <w:szCs w:val="18"/>
    </w:rPr>
  </w:style>
  <w:style w:type="character" w:customStyle="1" w:styleId="Char0">
    <w:name w:val="页脚 Char"/>
    <w:basedOn w:val="a0"/>
    <w:link w:val="a4"/>
    <w:uiPriority w:val="99"/>
    <w:rsid w:val="00450F7B"/>
    <w:rPr>
      <w:sz w:val="18"/>
      <w:szCs w:val="18"/>
    </w:rPr>
  </w:style>
  <w:style w:type="paragraph" w:styleId="a5">
    <w:name w:val="Balloon Text"/>
    <w:basedOn w:val="a"/>
    <w:link w:val="Char1"/>
    <w:uiPriority w:val="99"/>
    <w:semiHidden/>
    <w:unhideWhenUsed/>
    <w:rsid w:val="00450F7B"/>
    <w:rPr>
      <w:sz w:val="18"/>
      <w:szCs w:val="18"/>
    </w:rPr>
  </w:style>
  <w:style w:type="character" w:customStyle="1" w:styleId="Char1">
    <w:name w:val="批注框文本 Char"/>
    <w:basedOn w:val="a0"/>
    <w:link w:val="a5"/>
    <w:uiPriority w:val="99"/>
    <w:semiHidden/>
    <w:rsid w:val="00450F7B"/>
    <w:rPr>
      <w:sz w:val="18"/>
      <w:szCs w:val="18"/>
    </w:rPr>
  </w:style>
  <w:style w:type="character" w:customStyle="1" w:styleId="4Char">
    <w:name w:val="标题 4 Char"/>
    <w:aliases w:val="H4 Char,heading 4 Char,Ref Heading 1 Char,rh1 Char,Heading sql Char,sect 1.2.3.4 Char,h4 Char,H41 Char,H42 Char,H43 Char,H44 Char,H45 Char,H46 Char,H47 Char,H48 Char,H49 Char,H410 Char,H411 Char,H421 Char,H431 Char,H441 Char,H451 Char"/>
    <w:basedOn w:val="a0"/>
    <w:link w:val="4"/>
    <w:uiPriority w:val="9"/>
    <w:rsid w:val="00906353"/>
    <w:rPr>
      <w:rFonts w:ascii="Calibri" w:eastAsia="楷体_GB2312" w:hAnsi="Calibri" w:cs="Times New Roman"/>
      <w:b/>
      <w:bCs/>
      <w:sz w:val="28"/>
      <w:szCs w:val="28"/>
    </w:rPr>
  </w:style>
  <w:style w:type="character" w:customStyle="1" w:styleId="Char2">
    <w:name w:val="列出段落 Char"/>
    <w:link w:val="a6"/>
    <w:rsid w:val="00906353"/>
  </w:style>
  <w:style w:type="character" w:customStyle="1" w:styleId="Char3">
    <w:name w:val="标准文本 Char"/>
    <w:link w:val="a7"/>
    <w:rsid w:val="00906353"/>
    <w:rPr>
      <w:sz w:val="24"/>
    </w:rPr>
  </w:style>
  <w:style w:type="paragraph" w:customStyle="1" w:styleId="a7">
    <w:name w:val="标准文本"/>
    <w:basedOn w:val="a"/>
    <w:link w:val="Char3"/>
    <w:qFormat/>
    <w:rsid w:val="00906353"/>
    <w:pPr>
      <w:spacing w:line="360" w:lineRule="auto"/>
      <w:ind w:firstLineChars="200" w:firstLine="480"/>
    </w:pPr>
    <w:rPr>
      <w:sz w:val="24"/>
    </w:rPr>
  </w:style>
  <w:style w:type="paragraph" w:styleId="a6">
    <w:name w:val="List Paragraph"/>
    <w:basedOn w:val="a"/>
    <w:link w:val="Char2"/>
    <w:qFormat/>
    <w:rsid w:val="0090635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228</Words>
  <Characters>1305</Characters>
  <Application>Microsoft Office Word</Application>
  <DocSecurity>0</DocSecurity>
  <Lines>10</Lines>
  <Paragraphs>3</Paragraphs>
  <ScaleCrop>false</ScaleCrop>
  <Company>Microsoft</Company>
  <LinksUpToDate>false</LinksUpToDate>
  <CharactersWithSpaces>1530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xtzj</dc:creator>
  <cp:keywords/>
  <dc:description/>
  <cp:lastModifiedBy>xtzj</cp:lastModifiedBy>
  <cp:revision>10</cp:revision>
  <dcterms:created xsi:type="dcterms:W3CDTF">2016-11-02T01:55:00Z</dcterms:created>
  <dcterms:modified xsi:type="dcterms:W3CDTF">2016-11-03T01:30:00Z</dcterms:modified>
</cp:coreProperties>
</file>